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7EA" w:rsidRDefault="002147EA" w:rsidP="002147EA">
      <w:pPr>
        <w:jc w:val="both"/>
      </w:pPr>
      <w:r>
        <w:rPr>
          <w:rFonts w:ascii="Times New Roman" w:hAnsi="Times New Roman" w:cs="Arial Narrow"/>
          <w:sz w:val="22"/>
          <w:szCs w:val="22"/>
        </w:rPr>
        <w:t xml:space="preserve">Eu, </w:t>
      </w:r>
      <w:r w:rsidR="00942416">
        <w:rPr>
          <w:rFonts w:ascii="Times New Roman" w:hAnsi="Times New Roman" w:cs="Arial Narrow"/>
          <w:sz w:val="22"/>
          <w:szCs w:val="22"/>
        </w:rPr>
        <w:t>EDINALDO FERNANDES</w:t>
      </w:r>
      <w:r>
        <w:rPr>
          <w:rFonts w:ascii="Times New Roman" w:hAnsi="Times New Roman" w:cs="Arial Narrow"/>
          <w:sz w:val="22"/>
          <w:szCs w:val="22"/>
        </w:rPr>
        <w:t xml:space="preserve">, </w:t>
      </w:r>
      <w:r w:rsidR="00942416">
        <w:rPr>
          <w:rFonts w:ascii="Times New Roman" w:hAnsi="Times New Roman" w:cs="Arial Narrow"/>
          <w:sz w:val="22"/>
          <w:szCs w:val="22"/>
        </w:rPr>
        <w:t xml:space="preserve">Presidente da câmara </w:t>
      </w:r>
      <w:proofErr w:type="gramStart"/>
      <w:r>
        <w:rPr>
          <w:rFonts w:ascii="Times New Roman" w:hAnsi="Times New Roman" w:cs="Arial Narrow"/>
          <w:sz w:val="22"/>
          <w:szCs w:val="22"/>
        </w:rPr>
        <w:t>de Agronômica</w:t>
      </w:r>
      <w:proofErr w:type="gramEnd"/>
      <w:r>
        <w:rPr>
          <w:rFonts w:ascii="Times New Roman" w:hAnsi="Times New Roman" w:cs="Arial Narrow"/>
          <w:sz w:val="22"/>
          <w:szCs w:val="22"/>
        </w:rPr>
        <w:t xml:space="preserve"> no uso das atribuições que me são conferidas, conforme legislação em vigor, especialmente a Lei Federal nº 14.133/2021 e alterações e Decreto Municipal Nº 47/2023, diante do Parecer</w:t>
      </w:r>
      <w:r w:rsidR="00C949D1">
        <w:rPr>
          <w:rFonts w:ascii="Times New Roman" w:hAnsi="Times New Roman" w:cs="Arial Narrow"/>
          <w:sz w:val="22"/>
          <w:szCs w:val="22"/>
        </w:rPr>
        <w:t xml:space="preserve"> Contábil </w:t>
      </w:r>
      <w:r>
        <w:rPr>
          <w:rFonts w:ascii="Times New Roman" w:hAnsi="Times New Roman" w:cs="Arial Narrow"/>
          <w:sz w:val="22"/>
          <w:szCs w:val="22"/>
        </w:rPr>
        <w:t>informando que há dotação orçamentária para a referida despesa, autorizo a abertura do Processo Licitatório abaixo especificado:</w:t>
      </w:r>
    </w:p>
    <w:p w:rsidR="002147EA" w:rsidRDefault="002147EA" w:rsidP="002147EA">
      <w:pPr>
        <w:pStyle w:val="Normal0"/>
        <w:rPr>
          <w:rFonts w:ascii="Times New Roman" w:hAnsi="Times New Roman" w:cs="Arial Narrow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>Processo Licitatório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11/2026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</w:pPr>
      <w:proofErr w:type="gramStart"/>
      <w:r>
        <w:rPr>
          <w:rFonts w:ascii="Times New Roman" w:hAnsi="Times New Roman" w:cs="Times New Roman"/>
          <w:sz w:val="22"/>
          <w:szCs w:val="22"/>
        </w:rPr>
        <w:t>Dispens</w:t>
      </w:r>
      <w:r w:rsidR="00942416">
        <w:rPr>
          <w:rFonts w:ascii="Times New Roman" w:hAnsi="Times New Roman" w:cs="Times New Roman"/>
          <w:sz w:val="22"/>
          <w:szCs w:val="22"/>
        </w:rPr>
        <w:t xml:space="preserve">a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DL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09/2026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</w:pPr>
      <w:r>
        <w:rPr>
          <w:rFonts w:ascii="Times New Roman" w:hAnsi="Times New Roman" w:cs="Times New Roman"/>
          <w:sz w:val="22"/>
          <w:szCs w:val="22"/>
        </w:rPr>
        <w:t xml:space="preserve">Data de emissão: </w:t>
      </w:r>
      <w:r>
        <w:rPr>
          <w:rFonts w:ascii="Times New Roman" w:hAnsi="Times New Roman" w:cs="Times New Roman"/>
          <w:b/>
          <w:bCs/>
          <w:sz w:val="22"/>
          <w:szCs w:val="22"/>
        </w:rPr>
        <w:t>19/10/2026</w:t>
      </w:r>
    </w:p>
    <w:p w:rsidR="002147EA" w:rsidRDefault="002147EA" w:rsidP="002147EA">
      <w:pPr>
        <w:pStyle w:val="Normal0"/>
        <w:jc w:val="both"/>
        <w:rPr>
          <w:rFonts w:cs="Arial Narrow"/>
          <w:b/>
          <w:bCs/>
        </w:rPr>
      </w:pPr>
    </w:p>
    <w:p w:rsidR="002147EA" w:rsidRDefault="002147EA" w:rsidP="002147EA">
      <w:pPr>
        <w:pStyle w:val="Normal0"/>
        <w:jc w:val="both"/>
      </w:pPr>
      <w:r>
        <w:rPr>
          <w:rFonts w:ascii="Times New Roman" w:hAnsi="Times New Roman" w:cs="Arial Narrow"/>
          <w:sz w:val="22"/>
          <w:szCs w:val="22"/>
        </w:rPr>
        <w:t xml:space="preserve">Forma de julgamento: </w:t>
      </w:r>
      <w:r>
        <w:rPr>
          <w:rFonts w:ascii="Times New Roman" w:hAnsi="Times New Roman" w:cs="Arial Narrow"/>
          <w:b/>
          <w:bCs/>
          <w:sz w:val="22"/>
          <w:szCs w:val="22"/>
        </w:rPr>
        <w:t>Global</w:t>
      </w:r>
    </w:p>
    <w:p w:rsidR="002147EA" w:rsidRDefault="002147EA" w:rsidP="002147EA">
      <w:pPr>
        <w:pStyle w:val="Normal0"/>
        <w:jc w:val="both"/>
        <w:rPr>
          <w:rFonts w:ascii="Times New Roman" w:hAnsi="Times New Roman" w:cs="Arial Narrow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Tipo da licitação: </w:t>
      </w:r>
      <w:r>
        <w:rPr>
          <w:rFonts w:ascii="Times New Roman" w:hAnsi="Times New Roman" w:cs="Times New Roman"/>
          <w:b/>
          <w:bCs/>
          <w:sz w:val="22"/>
          <w:szCs w:val="22"/>
        </w:rPr>
        <w:t>Menor preço</w:t>
      </w:r>
    </w:p>
    <w:p w:rsidR="002147EA" w:rsidRDefault="002147EA" w:rsidP="002147EA">
      <w:pPr>
        <w:pStyle w:val="Normal0"/>
        <w:jc w:val="both"/>
        <w:rPr>
          <w:rFonts w:ascii="Times New Roman" w:hAnsi="Times New Roman" w:cs="Arial Narrow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Objeto da licitação: </w:t>
      </w:r>
      <w:r>
        <w:rPr>
          <w:rFonts w:ascii="Times New Roman" w:hAnsi="Times New Roman" w:cs="Times New Roman"/>
          <w:b/>
          <w:sz w:val="22"/>
          <w:szCs w:val="22"/>
        </w:rPr>
        <w:t>REGISTRO DE PREÇO PARA AQUISIÇÃO EVENTUAL E PARCELADA DE SUPRIMENTOS PARA IMPRESSORAS, COMPREENDENDO CARTUCHOS DE TINTA E TONERS, ORIGINAIS OU COMPATÍVEIS, CONFORME OS REQUISITOS DE COMPATIBILIDADE E DESEMPENHO ESTABELECIDOS NAS ESPECIFICAÇÕES DOS ITENS, DESTINADOS A ATENDER ÀS NECESSIDADES DA CÂMARA DE VEREADORES DE AGRONÔMICA/SC, DE ACORDO COM AS CONDIÇÕES, QUANTIDADES E EXIGÊNCIAS ESTABELECIDAS NO TERMO DE REFERÊNCIA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3"/>
        <w:gridCol w:w="4872"/>
        <w:gridCol w:w="953"/>
        <w:gridCol w:w="953"/>
        <w:gridCol w:w="974"/>
        <w:gridCol w:w="1096"/>
      </w:tblGrid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b/>
                <w:sz w:val="22"/>
              </w:rPr>
              <w:t>Item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b/>
                <w:sz w:val="22"/>
              </w:rPr>
              <w:t>Material/Serviço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b/>
                <w:sz w:val="22"/>
              </w:rPr>
              <w:t>Unid. medida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Qtd licitada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Valor unitário (R$)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Valor total (R$)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 xml:space="preserve">44923 - Cartucho de tinta amarelo (Yellow) </w:t>
            </w:r>
            <w:r>
              <w:rPr>
                <w:rFonts w:ascii="Times New Roman" w:hAnsi="Times New Roman" w:cs="Times New Roman"/>
                <w:sz w:val="22"/>
              </w:rPr>
              <w:t>referência Brother LC406Y, destinado à utilização em impressora multifuncional Brother MFC-J5855DW. Suprimento original ou compatível de qualidade equivalente, novo, não remanufaturado, não recondicionado e em embalagem original adequada, com rendimento mí</w:t>
            </w:r>
            <w:r>
              <w:rPr>
                <w:rFonts w:ascii="Times New Roman" w:hAnsi="Times New Roman" w:cs="Times New Roman"/>
                <w:sz w:val="22"/>
              </w:rPr>
              <w:t>nimo de 1.400 páginas, conforme metodologia de rendimento do fabricante. Deverá ser plenamente compatível com o equipamento, sem causar falhas de reconhecimento, vazamentos ou comprometimento da qualidade de impressão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240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8,00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1.920,00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>44924 - C</w:t>
            </w:r>
            <w:r>
              <w:rPr>
                <w:rFonts w:ascii="Times New Roman" w:hAnsi="Times New Roman" w:cs="Times New Roman"/>
                <w:sz w:val="22"/>
              </w:rPr>
              <w:t>artucho de tinta ciano (Cyan) referência Brother LC406C, destinado à utilização em impressora multifuncional Brother MFC-J5855DW. Suprimento original ou compatível de qualidade equivalente, novo, não remanufaturado, não recondicionado e em embalagem origin</w:t>
            </w:r>
            <w:r>
              <w:rPr>
                <w:rFonts w:ascii="Times New Roman" w:hAnsi="Times New Roman" w:cs="Times New Roman"/>
                <w:sz w:val="22"/>
              </w:rPr>
              <w:t xml:space="preserve">al adequada, com rendimento mínimo de 1.400 páginas, conforme metodologia de rendimento do fabricante. Deverá ser plenamente compatível com o equipamento, sem causar falhas de reconhecimento, vazamentos ou comprometimento da qualidade de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impressão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8,00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1.920,00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>44925 - Cartucho de tinta magenta (Magenta) referência Brother LC406M, destinado à utilização em impressora multifuncional Brother MFC-J5855DW. Suprimento original ou compatível de qualidade equivalente, novo, não remanufaturado, não r</w:t>
            </w:r>
            <w:r>
              <w:rPr>
                <w:rFonts w:ascii="Times New Roman" w:hAnsi="Times New Roman" w:cs="Times New Roman"/>
                <w:sz w:val="22"/>
              </w:rPr>
              <w:t>econdicionado e em embalagem original adequada, com rendimento mínimo de 1.400 páginas, conforme metodologia de rendimento do fabricante. Deverá ser plenamente compatível com o equipamento, sem causar falhas de reconhecimento, vazamentos ou comprometimento</w:t>
            </w:r>
            <w:r>
              <w:rPr>
                <w:rFonts w:ascii="Times New Roman" w:hAnsi="Times New Roman" w:cs="Times New Roman"/>
                <w:sz w:val="22"/>
              </w:rPr>
              <w:t xml:space="preserve"> da qualidade de impressão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270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8,00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2.160,00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 xml:space="preserve">44926 - Cartucho de tinta preta (Black) </w:t>
            </w:r>
            <w:r>
              <w:rPr>
                <w:rFonts w:ascii="Times New Roman" w:hAnsi="Times New Roman" w:cs="Times New Roman"/>
                <w:sz w:val="22"/>
              </w:rPr>
              <w:t>referência Brother LC406BK, destinado à utilização em impressora multifuncional Brother MFC-J5855DW. Suprimento original ou compatível de qualidade equivalente, novo, não remanufaturado, não recondicionado e em embalagem original adequada, com rendimento m</w:t>
            </w:r>
            <w:r>
              <w:rPr>
                <w:rFonts w:ascii="Times New Roman" w:hAnsi="Times New Roman" w:cs="Times New Roman"/>
                <w:sz w:val="22"/>
              </w:rPr>
              <w:t>ínimo de 1.400 páginas, conforme metodologia de rendimento do fabricante. Deverá ser plenamente compatível com o equipamento, sem causar falhas de reconhecimento, vazamentos ou comprometimento da qualidade de impressão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345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8,00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2.760,00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 xml:space="preserve">44927 - </w:t>
            </w:r>
            <w:r>
              <w:rPr>
                <w:rFonts w:ascii="Times New Roman" w:hAnsi="Times New Roman" w:cs="Times New Roman"/>
                <w:sz w:val="22"/>
              </w:rPr>
              <w:t xml:space="preserve">Cartucho de toner preto, referência HP 85A / CF285A Cartucho de toner preto, referência HP 85A / CF285A, destinado à impressora multifuncional HP LaserJet Pro M1212nf MFP. Produto original ou compatível de qualidade equivalente, novo, não remanufaturado e </w:t>
            </w:r>
            <w:r>
              <w:rPr>
                <w:rFonts w:ascii="Times New Roman" w:hAnsi="Times New Roman" w:cs="Times New Roman"/>
                <w:sz w:val="22"/>
              </w:rPr>
              <w:t>não recondicionado, com rendimento mínimo de 900 páginas, conforme metodologia de rendimento do fabricante. Deverá ser plenamente compatível com o equipamento, permitindo reconhecimento correto do suprimento e impressão com qualidade adequada, sem vazament</w:t>
            </w:r>
            <w:r>
              <w:rPr>
                <w:rFonts w:ascii="Times New Roman" w:hAnsi="Times New Roman" w:cs="Times New Roman"/>
                <w:sz w:val="22"/>
              </w:rPr>
              <w:t>os ou danos ao equipamento.U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320,00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 xml:space="preserve">44928 - Cartucho de toner preto, referência HP 12A / Q2612A </w:t>
            </w:r>
            <w:r>
              <w:rPr>
                <w:rFonts w:ascii="Times New Roman" w:hAnsi="Times New Roman" w:cs="Times New Roman"/>
                <w:sz w:val="22"/>
              </w:rPr>
              <w:t>Cartucho de toner preto, referência HP 12A / Q2612A, destinado à impressora HP LaserJet 1020. Produto original ou compatível de qualidade equivalente, novo, não remanufaturado e não recondicionado, com rendimento mínimo de 900 páginas, conforme metodologia</w:t>
            </w:r>
            <w:r>
              <w:rPr>
                <w:rFonts w:ascii="Times New Roman" w:hAnsi="Times New Roman" w:cs="Times New Roman"/>
                <w:sz w:val="22"/>
              </w:rPr>
              <w:t xml:space="preserve"> de rendimento do fabricante. Deverá ser plenamente compatível com o equipamento, permitindo reconhecimento correto do suprimento e impressão com qualidade adequada, sem vazamentos ou danos ao equipamento.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320,00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>44929 - Garrafa de tinta</w:t>
            </w:r>
            <w:r>
              <w:rPr>
                <w:rFonts w:ascii="Times New Roman" w:hAnsi="Times New Roman" w:cs="Times New Roman"/>
                <w:sz w:val="22"/>
              </w:rPr>
              <w:t xml:space="preserve"> magenta, referência HP GT52 para utilização em equipamentos de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impressão HP compatíveis com o sistema de abastecimento de tinta GT52. Produto original ou compatível de qualidade equivalente, novo, lacrado e em embalagem adequada, com tinta de composição e</w:t>
            </w:r>
            <w:r>
              <w:rPr>
                <w:rFonts w:ascii="Times New Roman" w:hAnsi="Times New Roman" w:cs="Times New Roman"/>
                <w:sz w:val="22"/>
              </w:rPr>
              <w:t xml:space="preserve"> especificações compatíveis com o equipamento, garantindo adequada qualidade de impressão e funcionamento do sistema de tinta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480,00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lastRenderedPageBreak/>
              <w:t>8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 xml:space="preserve">44930 - Garrafa de tinta ciano, referência HP GT52 </w:t>
            </w:r>
            <w:r>
              <w:rPr>
                <w:rFonts w:ascii="Times New Roman" w:hAnsi="Times New Roman" w:cs="Times New Roman"/>
                <w:sz w:val="22"/>
              </w:rPr>
              <w:t>para utilização em equipamentos de impressão HP compatíveis com o sistema de abastecimento de tinta GT52. Produto original ou compatível de qualidade equivalente, novo, lacrado e em embalagem adequada, com tinta de composição e especificações compatíveis c</w:t>
            </w:r>
            <w:r>
              <w:rPr>
                <w:rFonts w:ascii="Times New Roman" w:hAnsi="Times New Roman" w:cs="Times New Roman"/>
                <w:sz w:val="22"/>
              </w:rPr>
              <w:t>om o equipamento, garantindo adequada qualidade de impressão e funcionamento do sistema de tinta.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480,00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 xml:space="preserve">44931 - Garrafa de tinta amarelo, referência HP GT52 </w:t>
            </w:r>
            <w:r>
              <w:rPr>
                <w:rFonts w:ascii="Times New Roman" w:hAnsi="Times New Roman" w:cs="Times New Roman"/>
                <w:sz w:val="22"/>
              </w:rPr>
              <w:t>Garrafa de tinta amarelo, referência HP GT52, para utilização em equipamentos de impressão HP compatíveis com o sistema de abastecimento de tinta GT52. Produto original ou compatível de qualidade equivalente, novo, lacrado e em embalagem adequada, com tint</w:t>
            </w:r>
            <w:r>
              <w:rPr>
                <w:rFonts w:ascii="Times New Roman" w:hAnsi="Times New Roman" w:cs="Times New Roman"/>
                <w:sz w:val="22"/>
              </w:rPr>
              <w:t>a de composição e especificações compatíveis com o equipamento, garantindo adequada qualidade de impressão e funcionamento do sistema de tinta.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480,00</w:t>
            </w:r>
          </w:p>
        </w:tc>
      </w:tr>
      <w:tr w:rsidR="00920A8B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 w:rsidP="00942416">
            <w:pPr>
              <w:jc w:val="both"/>
            </w:pPr>
            <w:r>
              <w:rPr>
                <w:rFonts w:ascii="Times New Roman" w:hAnsi="Times New Roman" w:cs="Times New Roman"/>
                <w:sz w:val="22"/>
              </w:rPr>
              <w:t>44932 - Garrafa de tinta preta, referência HP GT53 para utilização em equipamentos d</w:t>
            </w:r>
            <w:r>
              <w:rPr>
                <w:rFonts w:ascii="Times New Roman" w:hAnsi="Times New Roman" w:cs="Times New Roman"/>
                <w:sz w:val="22"/>
              </w:rPr>
              <w:t>e impressão HP compatíveis com o sistema de abastecimento de tinta GT53. Produto original ou compatível de qualidade equivalente, novo, lacrado e em embalagem adequada, com tinta de composição e especificações compatíveis com o equipamento, garantindo adeq</w:t>
            </w:r>
            <w:r>
              <w:rPr>
                <w:rFonts w:ascii="Times New Roman" w:hAnsi="Times New Roman" w:cs="Times New Roman"/>
                <w:sz w:val="22"/>
              </w:rPr>
              <w:t>uada qualidade de impressão e funcionamento do sistema de tinta.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r>
              <w:rPr>
                <w:rFonts w:ascii="Times New Roman" w:hAnsi="Times New Roman" w:cs="Times New Roman"/>
                <w:sz w:val="22"/>
              </w:rPr>
              <w:t xml:space="preserve">UN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480,00</w:t>
            </w:r>
          </w:p>
        </w:tc>
      </w:tr>
      <w:tr w:rsidR="00920A8B">
        <w:tc>
          <w:tcPr>
            <w:tcW w:w="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Total Geral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8B" w:rsidRDefault="00294D9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 11.320,00</w:t>
            </w:r>
          </w:p>
        </w:tc>
      </w:tr>
    </w:tbl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b/>
          <w:bCs/>
          <w:sz w:val="22"/>
          <w:szCs w:val="22"/>
        </w:rPr>
        <w:t>Condições de Pagamento:</w:t>
      </w:r>
      <w:r>
        <w:rPr>
          <w:rFonts w:ascii="Times New Roman" w:hAnsi="Times New Roman" w:cs="Times New Roman"/>
          <w:sz w:val="22"/>
          <w:szCs w:val="22"/>
        </w:rPr>
        <w:t xml:space="preserve"> Em até 30 dias após a emissão da nota fiscal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Prazo de Entrega: </w:t>
      </w:r>
      <w:r>
        <w:rPr>
          <w:rFonts w:ascii="Times New Roman" w:hAnsi="Times New Roman" w:cs="Times New Roman"/>
          <w:sz w:val="22"/>
          <w:szCs w:val="22"/>
        </w:rPr>
        <w:t>1 (um) dia após emissão da ordem de compra.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Local de Entrega: </w:t>
      </w:r>
      <w:r>
        <w:rPr>
          <w:rFonts w:ascii="Times New Roman" w:hAnsi="Times New Roman" w:cs="Times New Roman"/>
          <w:sz w:val="22"/>
          <w:szCs w:val="22"/>
        </w:rPr>
        <w:t>Câmara de Vereadores do Município de Agronômica/SC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>Agronômica-Santa Catarina, 4 de novembro de 2026</w:t>
      </w: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294D90" w:rsidRDefault="00294D90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2147EA" w:rsidRDefault="002147EA" w:rsidP="009424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</w:rPr>
      </w:pPr>
    </w:p>
    <w:p w:rsidR="002647C3" w:rsidRPr="00942416" w:rsidRDefault="00942416" w:rsidP="00942416">
      <w:pPr>
        <w:jc w:val="center"/>
        <w:rPr>
          <w:b/>
        </w:rPr>
      </w:pPr>
      <w:r w:rsidRPr="00942416">
        <w:rPr>
          <w:b/>
        </w:rPr>
        <w:t>EDINALDO FERNANDES</w:t>
      </w:r>
    </w:p>
    <w:p w:rsidR="00942416" w:rsidRPr="00942416" w:rsidRDefault="00942416" w:rsidP="00942416">
      <w:pPr>
        <w:jc w:val="center"/>
        <w:rPr>
          <w:b/>
        </w:rPr>
      </w:pPr>
      <w:r w:rsidRPr="00942416">
        <w:rPr>
          <w:b/>
        </w:rPr>
        <w:t>PRESIDENTE</w:t>
      </w:r>
    </w:p>
    <w:sectPr w:rsidR="00942416" w:rsidRPr="00942416">
      <w:headerReference w:type="default" r:id="rId6"/>
      <w:pgSz w:w="11906" w:h="16838"/>
      <w:pgMar w:top="1757" w:right="1134" w:bottom="1134" w:left="1134" w:header="283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4C" w:rsidRDefault="002E724C">
      <w:r>
        <w:separator/>
      </w:r>
    </w:p>
  </w:endnote>
  <w:endnote w:type="continuationSeparator" w:id="0">
    <w:p w:rsidR="002E724C" w:rsidRDefault="002E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20000A87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4C" w:rsidRDefault="002E724C">
      <w:r>
        <w:separator/>
      </w:r>
    </w:p>
  </w:footnote>
  <w:footnote w:type="continuationSeparator" w:id="0">
    <w:p w:rsidR="002E724C" w:rsidRDefault="002E7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39" w:type="dxa"/>
      <w:tblInd w:w="-807" w:type="dxa"/>
      <w:tblBorders>
        <w:top w:val="single" w:sz="2" w:space="0" w:color="000001"/>
        <w:left w:val="single" w:sz="2" w:space="0" w:color="000001"/>
        <w:bottom w:val="single" w:sz="2" w:space="0" w:color="000001"/>
        <w:insideH w:val="single" w:sz="2" w:space="0" w:color="000001"/>
      </w:tblBorders>
      <w:tblCellMar>
        <w:top w:w="55" w:type="dxa"/>
        <w:left w:w="36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697"/>
      <w:gridCol w:w="7942"/>
      <w:gridCol w:w="1700"/>
    </w:tblGrid>
    <w:tr w:rsidR="00A848A1">
      <w:tc>
        <w:tcPr>
          <w:tcW w:w="1697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36" w:type="dxa"/>
          </w:tcMar>
        </w:tcPr>
        <w:p w:rsidR="00A848A1" w:rsidRDefault="002147EA">
          <w:pPr>
            <w:pStyle w:val="Contedodatabela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pt-BR" w:bidi="ar-SA"/>
            </w:rPr>
            <w:drawing>
              <wp:anchor distT="0" distB="0" distL="0" distR="0" simplePos="0" relativeHeight="251659264" behindDoc="1" locked="0" layoutInCell="1" allowOverlap="1" wp14:anchorId="5DE1FF8E" wp14:editId="4215C061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1016000" cy="1170305"/>
                <wp:effectExtent l="0" t="0" r="0" b="0"/>
                <wp:wrapSquare wrapText="largest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000" cy="1170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42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36" w:type="dxa"/>
          </w:tcMar>
        </w:tcPr>
        <w:p w:rsidR="00A848A1" w:rsidRDefault="002147EA">
          <w:pPr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Câmara de Vereadores de Agronômica</w:t>
          </w:r>
        </w:p>
        <w:p w:rsidR="00A848A1" w:rsidRDefault="002147EA">
          <w:pPr>
            <w:tabs>
              <w:tab w:val="left" w:pos="3969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Rua Leopoldo da Cunha, 435 - Centro - 89.188-000 - Agronômica - Santa Catarina</w:t>
          </w:r>
        </w:p>
        <w:p w:rsidR="00A848A1" w:rsidRDefault="002147EA">
          <w:pPr>
            <w:tabs>
              <w:tab w:val="left" w:pos="3969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81.161.838/0001-69&lt;SEM_VALOR&gt;</w:t>
          </w:r>
        </w:p>
        <w:p w:rsidR="00A848A1" w:rsidRDefault="002147EA">
          <w:pPr>
            <w:tabs>
              <w:tab w:val="left" w:pos="3969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contabilidade@cva.sc.gov.br&lt;SEM_VALOR&gt;</w:t>
          </w:r>
        </w:p>
      </w:tc>
      <w:tc>
        <w:tcPr>
          <w:tcW w:w="1700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left w:w="36" w:type="dxa"/>
          </w:tcMar>
        </w:tcPr>
        <w:p w:rsidR="00A848A1" w:rsidRDefault="002147EA">
          <w:pPr>
            <w:pStyle w:val="Contedodatabela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pt-BR" w:bidi="ar-SA"/>
            </w:rPr>
            <w:drawing>
              <wp:anchor distT="0" distB="0" distL="0" distR="0" simplePos="0" relativeHeight="251660288" behindDoc="1" locked="0" layoutInCell="1" allowOverlap="1" wp14:anchorId="578230A3" wp14:editId="3890D088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1018540" cy="685165"/>
                <wp:effectExtent l="0" t="0" r="0" b="0"/>
                <wp:wrapSquare wrapText="largest"/>
                <wp:docPr id="2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8540" cy="685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A848A1" w:rsidRDefault="00294D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5AD"/>
    <w:rsid w:val="000054A3"/>
    <w:rsid w:val="000C434B"/>
    <w:rsid w:val="002147EA"/>
    <w:rsid w:val="002647C3"/>
    <w:rsid w:val="00294D90"/>
    <w:rsid w:val="002E6205"/>
    <w:rsid w:val="002E724C"/>
    <w:rsid w:val="0035322B"/>
    <w:rsid w:val="004E5201"/>
    <w:rsid w:val="00600B58"/>
    <w:rsid w:val="007D138B"/>
    <w:rsid w:val="00844D1E"/>
    <w:rsid w:val="008C0D4F"/>
    <w:rsid w:val="008E6139"/>
    <w:rsid w:val="00920A8B"/>
    <w:rsid w:val="00942416"/>
    <w:rsid w:val="009C1DF5"/>
    <w:rsid w:val="00A33F38"/>
    <w:rsid w:val="00AA69C6"/>
    <w:rsid w:val="00AE018E"/>
    <w:rsid w:val="00C4633A"/>
    <w:rsid w:val="00C73AC6"/>
    <w:rsid w:val="00C949D1"/>
    <w:rsid w:val="00D815AD"/>
    <w:rsid w:val="00DD31D1"/>
    <w:rsid w:val="00F503C6"/>
    <w:rsid w:val="00F645AD"/>
    <w:rsid w:val="00F7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FA3F"/>
  <w15:docId w15:val="{565932CB-739A-429F-8706-D4E2B490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7E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qFormat/>
    <w:rsid w:val="002147EA"/>
    <w:pPr>
      <w:suppressLineNumbers/>
    </w:pPr>
  </w:style>
  <w:style w:type="paragraph" w:customStyle="1" w:styleId="Normal0">
    <w:name w:val="[Normal]"/>
    <w:qFormat/>
    <w:rsid w:val="002147EA"/>
    <w:pPr>
      <w:widowControl w:val="0"/>
      <w:suppressAutoHyphens/>
      <w:spacing w:after="0" w:line="240" w:lineRule="auto"/>
    </w:pPr>
    <w:rPr>
      <w:rFonts w:ascii="Arial" w:hAnsi="Arial" w:cs="Arial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1007</Words>
  <Characters>5439</Characters>
  <Application>Microsoft Office Word</Application>
  <DocSecurity>0</DocSecurity>
  <Lines>45</Lines>
  <Paragraphs>12</Paragraphs>
  <ScaleCrop>false</ScaleCrop>
  <Company>....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</cp:lastModifiedBy>
  <cp:revision>9</cp:revision>
  <dcterms:created xsi:type="dcterms:W3CDTF">2012-02-02T18:33:00Z</dcterms:created>
  <dcterms:modified xsi:type="dcterms:W3CDTF">2026-11-04T15:22:00Z</dcterms:modified>
</cp:coreProperties>
</file>